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64A67" w14:textId="77777777" w:rsidR="004B7B5C" w:rsidRPr="00643203" w:rsidRDefault="004B7B5C" w:rsidP="004B7B5C">
      <w:pPr>
        <w:pStyle w:val="BodyText"/>
        <w:rPr>
          <w:rFonts w:cstheme="minorHAnsi"/>
          <w:vertAlign w:val="superscript"/>
        </w:rPr>
      </w:pPr>
      <w:r>
        <w:rPr>
          <w:rFonts w:eastAsia="Calibri"/>
          <w:color w:val="000000"/>
        </w:rPr>
        <w:t>Conceptual model</w:t>
      </w:r>
      <w:r>
        <w:rPr>
          <w:rFonts w:eastAsia="Calibri"/>
          <w:color w:val="000000"/>
          <w:vertAlign w:val="superscript"/>
        </w:rPr>
        <w:t>1</w:t>
      </w:r>
    </w:p>
    <w:p w14:paraId="1FA10A97" w14:textId="77777777" w:rsidR="004B7B5C" w:rsidRDefault="004B7B5C" w:rsidP="004B7B5C">
      <w:pPr>
        <w:pStyle w:val="BodyText"/>
      </w:pPr>
    </w:p>
    <w:p w14:paraId="00200D0A" w14:textId="77777777" w:rsidR="004B7B5C" w:rsidRDefault="004B7B5C" w:rsidP="004B7B5C">
      <w:pPr>
        <w:pStyle w:val="BodyText"/>
      </w:pPr>
      <w:r>
        <w:rPr>
          <w:noProof/>
          <w14:ligatures w14:val="standardContextual"/>
        </w:rPr>
        <w:drawing>
          <wp:inline distT="0" distB="0" distL="0" distR="0" wp14:anchorId="5C7AE939" wp14:editId="1A4E4FB3">
            <wp:extent cx="5943600" cy="3586480"/>
            <wp:effectExtent l="0" t="0" r="0" b="0"/>
            <wp:docPr id="1406343080" name="Picture 1" descr="A diagram of a health care syste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343080" name="Picture 1" descr="A diagram of a health care system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8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0E55D" w14:textId="77777777" w:rsidR="004B7B5C" w:rsidRDefault="004B7B5C" w:rsidP="004B7B5C">
      <w:pPr>
        <w:pStyle w:val="BodyText"/>
      </w:pPr>
    </w:p>
    <w:p w14:paraId="7F8C0B7B" w14:textId="77777777" w:rsidR="004B7B5C" w:rsidRDefault="004B7B5C" w:rsidP="004B7B5C">
      <w:pPr>
        <w:spacing w:after="240"/>
        <w:ind w:right="600"/>
        <w:jc w:val="both"/>
        <w:rPr>
          <w:rFonts w:ascii="Arial" w:eastAsia="Calibri" w:hAnsi="Arial" w:cs="Arial"/>
          <w:color w:val="000000"/>
          <w:sz w:val="18"/>
          <w:szCs w:val="18"/>
        </w:rPr>
      </w:pPr>
      <w:r>
        <w:rPr>
          <w:rFonts w:ascii="Arial" w:eastAsia="Calibri" w:hAnsi="Arial" w:cs="Arial"/>
          <w:color w:val="000000"/>
          <w:sz w:val="18"/>
          <w:szCs w:val="18"/>
        </w:rPr>
        <w:t xml:space="preserve">Readmissions signal how well disease is managed in hospital and home settings. Care management at home is influenced by health-related social needs. The conceptual model presented (adapted from </w:t>
      </w:r>
      <w:proofErr w:type="spellStart"/>
      <w:r>
        <w:rPr>
          <w:rFonts w:ascii="Arial" w:eastAsia="Calibri" w:hAnsi="Arial" w:cs="Arial"/>
          <w:color w:val="000000"/>
          <w:sz w:val="18"/>
          <w:szCs w:val="18"/>
        </w:rPr>
        <w:t>Zumbrunn</w:t>
      </w:r>
      <w:proofErr w:type="spellEnd"/>
      <w:r>
        <w:rPr>
          <w:rFonts w:ascii="Arial" w:eastAsia="Calibri" w:hAnsi="Arial" w:cs="Arial"/>
          <w:color w:val="000000"/>
          <w:sz w:val="18"/>
          <w:szCs w:val="18"/>
        </w:rPr>
        <w:t xml:space="preserve"> et al</w:t>
      </w:r>
      <w:r>
        <w:rPr>
          <w:rFonts w:ascii="Arial" w:eastAsia="Calibri" w:hAnsi="Arial" w:cs="Arial"/>
          <w:color w:val="000000"/>
          <w:sz w:val="18"/>
          <w:szCs w:val="18"/>
          <w:vertAlign w:val="superscript"/>
        </w:rPr>
        <w:t>1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) identifies patient risk factors (e.g., age, chronic condition) and social risk factors (e.g., child and family health literacy, </w:t>
      </w:r>
      <w:proofErr w:type="gramStart"/>
      <w:r>
        <w:rPr>
          <w:rFonts w:ascii="Arial" w:eastAsia="Calibri" w:hAnsi="Arial" w:cs="Arial"/>
          <w:color w:val="000000"/>
          <w:sz w:val="18"/>
          <w:szCs w:val="18"/>
        </w:rPr>
        <w:t>neighborhood</w:t>
      </w:r>
      <w:proofErr w:type="gramEnd"/>
      <w:r>
        <w:rPr>
          <w:rFonts w:ascii="Arial" w:eastAsia="Calibri" w:hAnsi="Arial" w:cs="Arial"/>
          <w:color w:val="000000"/>
          <w:sz w:val="18"/>
          <w:szCs w:val="18"/>
        </w:rPr>
        <w:t xml:space="preserve"> and community resources) that influence possibility of readmission.</w:t>
      </w:r>
    </w:p>
    <w:p w14:paraId="3AA16F16" w14:textId="77777777" w:rsidR="004B7B5C" w:rsidRPr="002B59D7" w:rsidRDefault="004B7B5C" w:rsidP="004B7B5C">
      <w:pPr>
        <w:spacing w:after="0"/>
        <w:rPr>
          <w:rFonts w:ascii="Arial" w:eastAsia="Calibri" w:hAnsi="Arial" w:cs="Arial"/>
          <w:b/>
          <w:bCs/>
          <w:color w:val="000000"/>
          <w:sz w:val="18"/>
          <w:szCs w:val="18"/>
        </w:rPr>
      </w:pPr>
      <w:r w:rsidRPr="002B59D7">
        <w:rPr>
          <w:rFonts w:ascii="Arial" w:eastAsia="Calibri" w:hAnsi="Arial" w:cs="Arial"/>
          <w:b/>
          <w:bCs/>
          <w:color w:val="000000"/>
          <w:sz w:val="18"/>
          <w:szCs w:val="18"/>
        </w:rPr>
        <w:t>References</w:t>
      </w:r>
    </w:p>
    <w:p w14:paraId="5E2F6D24" w14:textId="77777777" w:rsidR="004B7B5C" w:rsidRPr="00643203" w:rsidRDefault="004B7B5C" w:rsidP="004B7B5C">
      <w:pPr>
        <w:spacing w:after="240" w:line="240" w:lineRule="auto"/>
        <w:rPr>
          <w:rFonts w:ascii="Arial" w:eastAsia="Calibri" w:hAnsi="Arial" w:cs="Arial"/>
          <w:color w:val="000000"/>
          <w:sz w:val="18"/>
          <w:szCs w:val="18"/>
        </w:rPr>
      </w:pPr>
      <w:r>
        <w:rPr>
          <w:rFonts w:ascii="Arial" w:eastAsia="Calibri" w:hAnsi="Arial" w:cs="Arial"/>
          <w:color w:val="000000"/>
          <w:sz w:val="18"/>
          <w:szCs w:val="18"/>
        </w:rPr>
        <w:t xml:space="preserve">1. </w:t>
      </w:r>
      <w:proofErr w:type="spellStart"/>
      <w:r w:rsidRPr="00643203">
        <w:rPr>
          <w:rFonts w:ascii="Arial" w:eastAsia="Calibri" w:hAnsi="Arial" w:cs="Arial"/>
          <w:color w:val="000000"/>
          <w:sz w:val="18"/>
          <w:szCs w:val="18"/>
        </w:rPr>
        <w:t>Zumbrunn</w:t>
      </w:r>
      <w:proofErr w:type="spellEnd"/>
      <w:r w:rsidRPr="00643203">
        <w:rPr>
          <w:rFonts w:ascii="Arial" w:eastAsia="Calibri" w:hAnsi="Arial" w:cs="Arial"/>
          <w:color w:val="000000"/>
          <w:sz w:val="18"/>
          <w:szCs w:val="18"/>
        </w:rPr>
        <w:t xml:space="preserve"> A, Bachmann N, Bayer-Oglesby L, Joerg R; SIHOS Team. Social disparities in unplanned 30-day readmission rates after hospital discharge in patients with chronic health conditions: A retrospective cohort study using patient level hospital administrative data linked to the population census in Switzerland. </w:t>
      </w:r>
      <w:proofErr w:type="spellStart"/>
      <w:r w:rsidRPr="00643203">
        <w:rPr>
          <w:rFonts w:ascii="Arial" w:eastAsia="Calibri" w:hAnsi="Arial" w:cs="Arial"/>
          <w:color w:val="000000"/>
          <w:sz w:val="18"/>
          <w:szCs w:val="18"/>
        </w:rPr>
        <w:t>PLoS</w:t>
      </w:r>
      <w:proofErr w:type="spellEnd"/>
      <w:r w:rsidRPr="00643203">
        <w:rPr>
          <w:rFonts w:ascii="Arial" w:eastAsia="Calibri" w:hAnsi="Arial" w:cs="Arial"/>
          <w:color w:val="000000"/>
          <w:sz w:val="18"/>
          <w:szCs w:val="18"/>
        </w:rPr>
        <w:t xml:space="preserve"> One. 2022;17(9):e0273342. Published 2022 Sep 22. doi:10.1371/journal.pone.0273342</w:t>
      </w:r>
    </w:p>
    <w:p w14:paraId="039956BA" w14:textId="77777777" w:rsidR="00554821" w:rsidRPr="00796F44" w:rsidRDefault="00554821" w:rsidP="00796F44"/>
    <w:sectPr w:rsidR="00554821" w:rsidRPr="00796F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A72E429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DD028BA"/>
    <w:multiLevelType w:val="hybridMultilevel"/>
    <w:tmpl w:val="23943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93E09"/>
    <w:multiLevelType w:val="hybridMultilevel"/>
    <w:tmpl w:val="348EB9CE"/>
    <w:lvl w:ilvl="0" w:tplc="DAD82386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93963"/>
    <w:multiLevelType w:val="hybridMultilevel"/>
    <w:tmpl w:val="B846F4CC"/>
    <w:lvl w:ilvl="0" w:tplc="DAD82386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883936">
    <w:abstractNumId w:val="3"/>
  </w:num>
  <w:num w:numId="2" w16cid:durableId="788549381">
    <w:abstractNumId w:val="1"/>
  </w:num>
  <w:num w:numId="3" w16cid:durableId="27727907">
    <w:abstractNumId w:val="2"/>
  </w:num>
  <w:num w:numId="4" w16cid:durableId="1006976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2D3"/>
    <w:rsid w:val="001732D3"/>
    <w:rsid w:val="004B7B5C"/>
    <w:rsid w:val="00554821"/>
    <w:rsid w:val="00597BAD"/>
    <w:rsid w:val="00796F44"/>
    <w:rsid w:val="00A16C82"/>
    <w:rsid w:val="00CC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75E7D"/>
  <w15:chartTrackingRefBased/>
  <w15:docId w15:val="{C7233AFF-FFB5-4F10-90E9-5C8265D2A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BAD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97B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7BA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6C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16C82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97B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97BA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uiPriority w:val="1"/>
    <w:qFormat/>
    <w:rsid w:val="00597BAD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4B7B5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B7B5C"/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730</Characters>
  <Application>Microsoft Office Word</Application>
  <DocSecurity>0</DocSecurity>
  <Lines>6</Lines>
  <Paragraphs>1</Paragraphs>
  <ScaleCrop>false</ScaleCrop>
  <Company>Boston Children's Hospital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Gao, Katie</dc:creator>
  <cp:keywords/>
  <dc:description/>
  <cp:lastModifiedBy>Gao, Katie</cp:lastModifiedBy>
  <cp:revision>6</cp:revision>
  <dcterms:created xsi:type="dcterms:W3CDTF">2023-09-13T14:01:00Z</dcterms:created>
  <dcterms:modified xsi:type="dcterms:W3CDTF">2023-11-01T19:04:00Z</dcterms:modified>
</cp:coreProperties>
</file>